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821" w:rsidRDefault="00A13821">
      <w:pPr>
        <w:keepNext/>
        <w:pBdr>
          <w:top w:val="nil"/>
          <w:left w:val="nil"/>
          <w:bottom w:val="nil"/>
          <w:right w:val="nil"/>
          <w:between w:val="nil"/>
        </w:pBdr>
        <w:ind w:left="0"/>
        <w:jc w:val="left"/>
        <w:rPr>
          <w:rFonts w:eastAsia="Arial"/>
          <w:b/>
          <w:color w:val="000000"/>
          <w:sz w:val="32"/>
          <w:szCs w:val="32"/>
        </w:rPr>
      </w:pPr>
    </w:p>
    <w:p w:rsidR="00A13821" w:rsidRDefault="00C71386">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rsidR="00A13821" w:rsidRDefault="00C7138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ascii="Arial Bold" w:eastAsia="Arial Bold" w:hAnsi="Arial Bold" w:cs="Arial Bold"/>
          <w:b/>
          <w:color w:val="000000"/>
          <w:sz w:val="24"/>
          <w:szCs w:val="24"/>
        </w:rPr>
        <w:t>efinitions</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1" w:name="_heading=h.30j0zll" w:colFirst="0" w:colLast="0"/>
            <w:bookmarkEnd w:id="1"/>
            <w:r>
              <w:rPr>
                <w:rFonts w:eastAsia="Arial"/>
                <w:color w:val="000000"/>
                <w:sz w:val="24"/>
                <w:szCs w:val="24"/>
              </w:rPr>
              <w:t>the occurrence of one or more events which, either separately or cumulatively, mean that</w:t>
            </w:r>
            <w:r>
              <w:rPr>
                <w:rFonts w:eastAsia="Arial"/>
                <w:color w:val="000000"/>
                <w:sz w:val="24"/>
                <w:szCs w:val="24"/>
              </w:rPr>
              <w:t xml:space="preserve"> the Deliverables, or a material part thereof will be unavailable (or could reasonably be anticipated to be unavailable);</w:t>
            </w:r>
          </w:p>
        </w:tc>
      </w:tr>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rsidR="00A13821" w:rsidRDefault="00C71386">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A13821">
        <w:trPr>
          <w:trHeight w:val="567"/>
        </w:trPr>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A13821">
        <w:trPr>
          <w:trHeight w:val="567"/>
        </w:trPr>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A13821">
        <w:tc>
          <w:tcPr>
            <w:tcW w:w="3097" w:type="dxa"/>
          </w:tcPr>
          <w:p w:rsidR="00A13821" w:rsidRDefault="00C71386">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rsidR="00A13821" w:rsidRDefault="00C71386">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rsidR="00A13821" w:rsidRDefault="00C7138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The Buyer and the Supplier recognise that, where specified in Schedule 4 (Framework Management), CCS shall have the right to enforce the Buyer's rights under this Schedule.</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At least ninety (90) Working Days prior to the Start Date the Supplier shall prepar</w:t>
      </w:r>
      <w:r>
        <w:rPr>
          <w:rFonts w:eastAsia="Arial"/>
          <w:color w:val="000000"/>
          <w:sz w:val="24"/>
          <w:szCs w:val="24"/>
        </w:rPr>
        <w:t xml:space="preserve">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w:t>
      </w:r>
      <w:r>
        <w:rPr>
          <w:rFonts w:eastAsia="Arial"/>
          <w:color w:val="000000"/>
          <w:sz w:val="24"/>
          <w:szCs w:val="24"/>
        </w:rPr>
        <w:t>llowing any failure or disruption of any element of the Deliverables;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Section 1 which shall set out general principles applicable to the BCDR Plan; </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2et92p0" w:colFirst="0" w:colLast="0"/>
      <w:bookmarkEnd w:id="4"/>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tyjcwt" w:colFirst="0" w:colLast="0"/>
      <w:bookmarkEnd w:id="5"/>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6" w:name="_heading=h.3dy6vkm" w:colFirst="0" w:colLast="0"/>
      <w:bookmarkEnd w:id="6"/>
      <w:r>
        <w:rPr>
          <w:rFonts w:eastAsia="Arial"/>
          <w:color w:val="000000"/>
          <w:sz w:val="24"/>
          <w:szCs w:val="24"/>
        </w:rPr>
        <w:t>Follo</w:t>
      </w:r>
      <w:r>
        <w:rPr>
          <w:rFonts w:eastAsia="Arial"/>
          <w:color w:val="000000"/>
          <w:sz w:val="24"/>
          <w:szCs w:val="24"/>
        </w:rPr>
        <w:t>wing receipt of the draft BCDR Plan from the Supplier, the Parties shall use reasonable endeavours to agree the contents of the BCDR Plan. If the Parties are unable to agree the contents of the BCDR Plan within twenty (20) Working Days of its submission, t</w:t>
      </w:r>
      <w:r>
        <w:rPr>
          <w:rFonts w:eastAsia="Arial"/>
          <w:color w:val="000000"/>
          <w:sz w:val="24"/>
          <w:szCs w:val="24"/>
        </w:rPr>
        <w:t>hen such Dispute shall be resolved in accordance with the Dispute Resolution Procedure.</w:t>
      </w:r>
    </w:p>
    <w:p w:rsidR="00A13821" w:rsidRDefault="00C7138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General Principles of the BCDR Plan (Section 1)</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rsidR="00A13821" w:rsidRDefault="00C71386">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A13821" w:rsidRDefault="00C71386">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A13821" w:rsidRDefault="00C71386">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rsidR="00A13821" w:rsidRDefault="00C71386">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rsidR="00A13821" w:rsidRDefault="00C71386">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w:t>
      </w:r>
      <w:r>
        <w:rPr>
          <w:rFonts w:eastAsia="Arial"/>
          <w:color w:val="000000"/>
          <w:sz w:val="24"/>
          <w:szCs w:val="24"/>
        </w:rPr>
        <w:t>ocation of the BCDR Plan;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w:t>
      </w:r>
      <w:r>
        <w:rPr>
          <w:rFonts w:eastAsia="Arial"/>
          <w:color w:val="000000"/>
          <w:sz w:val="24"/>
          <w:szCs w:val="24"/>
        </w:rPr>
        <w:t>hat:</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w:t>
      </w:r>
      <w:r>
        <w:rPr>
          <w:rFonts w:eastAsia="Arial"/>
          <w:color w:val="000000"/>
          <w:sz w:val="24"/>
          <w:szCs w:val="24"/>
        </w:rPr>
        <w:t>SO/IEC 27002; ISO22301/ISO22313   and all other industry standards from time to time in force;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BCDR Plan shall be upgradeable and sufficiently flexible to support any changes to </w:t>
      </w:r>
      <w:r>
        <w:rPr>
          <w:rFonts w:eastAsia="Arial"/>
          <w:color w:val="000000"/>
          <w:sz w:val="24"/>
          <w:szCs w:val="24"/>
        </w:rPr>
        <w:t>the Deliverables and the business operations supported by the provision of Deliverables.</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rsidR="00A13821" w:rsidRDefault="00C7138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 xml:space="preserve">Deliverables remain supported and to ensure continuity of the </w:t>
      </w:r>
      <w:r>
        <w:rPr>
          <w:rFonts w:eastAsia="Arial"/>
          <w:color w:val="000000"/>
          <w:sz w:val="24"/>
          <w:szCs w:val="24"/>
        </w:rPr>
        <w:t>business operations supported by the Services including:</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rsidR="00A13821" w:rsidRDefault="00C7138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A13821" w:rsidRDefault="00C71386">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w:t>
      </w:r>
      <w:r>
        <w:rPr>
          <w:rFonts w:eastAsia="Arial"/>
          <w:color w:val="000000"/>
          <w:sz w:val="24"/>
          <w:szCs w:val="24"/>
        </w:rPr>
        <w:t>hall review the BCDR Plan:</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costs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as soon as is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rsidR="00A13821" w:rsidRDefault="00C71386">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8" w:name="_heading=h.z337ya" w:colFirst="0" w:colLast="0"/>
      <w:bookmarkEnd w:id="18"/>
      <w:r>
        <w:rPr>
          <w:rFonts w:ascii="Arial Bold" w:eastAsia="Arial Bold" w:hAnsi="Arial Bold" w:cs="Arial Bold"/>
          <w:b/>
          <w:color w:val="000000"/>
          <w:sz w:val="24"/>
          <w:szCs w:val="24"/>
        </w:rPr>
        <w:t>Testing the BCDR Plan</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If the Buyer requires an additional te</w:t>
      </w:r>
      <w:r>
        <w:rPr>
          <w:rFonts w:eastAsia="Arial"/>
          <w:color w:val="000000"/>
          <w:sz w:val="24"/>
          <w:szCs w:val="24"/>
        </w:rPr>
        <w:t xml:space="preserve">st of the BCDR Plan, it shall give the Supplier written notice and the Supplier shall conduct the test in accordance with the Buyer’s requirements and the relevant provisions of the BCDR Plan.  The Supplier's costs of the additional test shall be borne by </w:t>
      </w:r>
      <w:r>
        <w:rPr>
          <w:rFonts w:eastAsia="Arial"/>
          <w:color w:val="000000"/>
          <w:sz w:val="24"/>
          <w:szCs w:val="24"/>
        </w:rPr>
        <w:t>the Buyer unless the BCDR Plan fails the additional test in which case the Supplier's costs of that failed test shall be borne by the Supplier.</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w:t>
      </w:r>
      <w:r>
        <w:rPr>
          <w:rFonts w:eastAsia="Arial"/>
          <w:color w:val="000000"/>
          <w:sz w:val="24"/>
          <w:szCs w:val="24"/>
        </w:rPr>
        <w:t xml:space="preserve">sion of the Buyer and shall liaise with the Buyer in respect of the planning, performance, and review, of each test, and shall comply with the reasonable requirements of the Buyer. </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w:t>
      </w:r>
      <w:r>
        <w:rPr>
          <w:rFonts w:eastAsia="Arial"/>
          <w:color w:val="000000"/>
          <w:sz w:val="24"/>
          <w:szCs w:val="24"/>
        </w:rPr>
        <w:t>" data in such testing is first approved with the Buyer. Copies of live test data used in any such testing shall be (if so required by the Buyer) destroyed or returned to the Buyer on completion of the test.</w:t>
      </w:r>
    </w:p>
    <w:p w:rsidR="00A13821" w:rsidRDefault="00C71386">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w:t>
      </w:r>
      <w:r>
        <w:rPr>
          <w:rFonts w:eastAsia="Arial"/>
          <w:color w:val="000000"/>
          <w:sz w:val="24"/>
          <w:szCs w:val="24"/>
        </w:rPr>
        <w:t>ays of the conclusion of each test, provide to the Buyer a report setting out:</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rsidR="00A13821" w:rsidRDefault="00C71386">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 xml:space="preserve">Following each test, the Supplier shall take all measures requested by the Buyer to remedy any failures in the BCDR Plan and such remedial activity and re-testing shall be completed by the Supplier, at its own cost, by the date reasonably required by the </w:t>
      </w:r>
      <w:r>
        <w:rPr>
          <w:rFonts w:eastAsia="Arial"/>
          <w:color w:val="000000"/>
          <w:sz w:val="24"/>
          <w:szCs w:val="24"/>
        </w:rPr>
        <w:t>Buyer.</w:t>
      </w:r>
    </w:p>
    <w:p w:rsidR="00A13821" w:rsidRDefault="00C71386">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2" w:name="_heading=h.2xcytpi" w:colFirst="0" w:colLast="0"/>
      <w:bookmarkEnd w:id="22"/>
      <w:r>
        <w:rPr>
          <w:rFonts w:ascii="Arial Bold" w:eastAsia="Arial Bold" w:hAnsi="Arial Bold" w:cs="Arial Bold"/>
          <w:b/>
          <w:color w:val="000000"/>
          <w:sz w:val="24"/>
          <w:szCs w:val="24"/>
        </w:rPr>
        <w:lastRenderedPageBreak/>
        <w:t>Invoking the BCDR Plan</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In the event of a complete loss of service or in the event of a Disaster, the Supplier shall immediately invoke the BCDR Plan (and shall inform the Buyer promptly of such invocation). In all other instances the Supplier shall </w:t>
      </w:r>
      <w:r>
        <w:rPr>
          <w:rFonts w:eastAsia="Arial"/>
          <w:color w:val="000000"/>
          <w:sz w:val="24"/>
          <w:szCs w:val="24"/>
        </w:rPr>
        <w:t>invoke or test the BCDR Plan only with the prior consent of the Buyer.</w:t>
      </w:r>
    </w:p>
    <w:p w:rsidR="00A13821" w:rsidRDefault="00C71386">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rsidR="00A13821" w:rsidRDefault="00C71386">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A1382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386" w:rsidRDefault="00C71386">
      <w:pPr>
        <w:spacing w:after="0"/>
      </w:pPr>
      <w:r>
        <w:separator/>
      </w:r>
    </w:p>
  </w:endnote>
  <w:endnote w:type="continuationSeparator" w:id="0">
    <w:p w:rsidR="00C71386" w:rsidRDefault="00C713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2A0" w:rsidRDefault="008F12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821" w:rsidRDefault="00A13821">
    <w:pPr>
      <w:tabs>
        <w:tab w:val="center" w:pos="4513"/>
        <w:tab w:val="right" w:pos="9026"/>
      </w:tabs>
      <w:spacing w:after="0"/>
      <w:ind w:left="0"/>
      <w:rPr>
        <w:rFonts w:ascii="Calibri" w:eastAsia="Calibri" w:hAnsi="Calibri" w:cs="Calibri"/>
        <w:color w:val="A6A6A6"/>
      </w:rPr>
    </w:pPr>
  </w:p>
  <w:p w:rsidR="00A13821" w:rsidRDefault="008F12A0">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Pr>
        <w:sz w:val="20"/>
      </w:rPr>
      <w:t>RM6255 Voucher Schemes</w:t>
    </w:r>
    <w:bookmarkStart w:id="23" w:name="_GoBack"/>
    <w:bookmarkEnd w:id="23"/>
  </w:p>
  <w:p w:rsidR="00A13821" w:rsidRDefault="00C7138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8F12A0">
      <w:rPr>
        <w:rFonts w:eastAsia="Arial"/>
        <w:color w:val="000000"/>
        <w:sz w:val="20"/>
        <w:szCs w:val="20"/>
      </w:rPr>
      <w:fldChar w:fldCharType="separate"/>
    </w:r>
    <w:r w:rsidR="008F12A0">
      <w:rPr>
        <w:rFonts w:eastAsia="Arial"/>
        <w:noProof/>
        <w:color w:val="000000"/>
        <w:sz w:val="20"/>
        <w:szCs w:val="20"/>
      </w:rPr>
      <w:t>1</w:t>
    </w:r>
    <w:r>
      <w:rPr>
        <w:rFonts w:eastAsia="Arial"/>
        <w:color w:val="000000"/>
        <w:sz w:val="20"/>
        <w:szCs w:val="20"/>
      </w:rPr>
      <w:fldChar w:fldCharType="end"/>
    </w:r>
  </w:p>
  <w:p w:rsidR="00A13821" w:rsidRDefault="00C71386">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821" w:rsidRDefault="00C7138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r>
    <w:r>
      <w:rPr>
        <w:rFonts w:eastAsia="Arial"/>
        <w:color w:val="000000"/>
        <w:sz w:val="20"/>
        <w:szCs w:val="20"/>
      </w:rPr>
      <w:t xml:space="preserve">                                           </w:t>
    </w:r>
  </w:p>
  <w:p w:rsidR="00A13821" w:rsidRDefault="00C7138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A13821" w:rsidRDefault="00C7138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386" w:rsidRDefault="00C71386">
      <w:pPr>
        <w:spacing w:after="0"/>
      </w:pPr>
      <w:r>
        <w:separator/>
      </w:r>
    </w:p>
  </w:footnote>
  <w:footnote w:type="continuationSeparator" w:id="0">
    <w:p w:rsidR="00C71386" w:rsidRDefault="00C713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2A0" w:rsidRDefault="008F12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821" w:rsidRDefault="00C71386">
    <w:pPr>
      <w:tabs>
        <w:tab w:val="center" w:pos="4513"/>
        <w:tab w:val="right" w:pos="9026"/>
      </w:tabs>
      <w:spacing w:after="0"/>
      <w:ind w:left="0"/>
      <w:jc w:val="left"/>
      <w:rPr>
        <w:sz w:val="20"/>
        <w:szCs w:val="20"/>
      </w:rPr>
    </w:pPr>
    <w:r>
      <w:rPr>
        <w:b/>
        <w:sz w:val="20"/>
        <w:szCs w:val="20"/>
      </w:rPr>
      <w:t>Call-Off Schedule 8 (Business Continuity and Disaster Recovery)</w:t>
    </w:r>
  </w:p>
  <w:p w:rsidR="00A13821" w:rsidRDefault="00C71386">
    <w:pPr>
      <w:tabs>
        <w:tab w:val="center" w:pos="4513"/>
        <w:tab w:val="right" w:pos="9026"/>
      </w:tabs>
      <w:spacing w:after="0"/>
      <w:ind w:left="0"/>
      <w:jc w:val="left"/>
      <w:rPr>
        <w:sz w:val="20"/>
        <w:szCs w:val="20"/>
      </w:rPr>
    </w:pPr>
    <w:r>
      <w:rPr>
        <w:sz w:val="20"/>
        <w:szCs w:val="20"/>
      </w:rPr>
      <w:t>Call-Off Ref:</w:t>
    </w:r>
  </w:p>
  <w:p w:rsidR="00A13821" w:rsidRDefault="008F12A0">
    <w:pPr>
      <w:tabs>
        <w:tab w:val="center" w:pos="4513"/>
        <w:tab w:val="right" w:pos="9026"/>
      </w:tabs>
      <w:spacing w:after="0"/>
      <w:ind w:left="0"/>
      <w:jc w:val="left"/>
      <w:rPr>
        <w:sz w:val="20"/>
        <w:szCs w:val="20"/>
      </w:rPr>
    </w:pPr>
    <w:r>
      <w:rPr>
        <w:sz w:val="20"/>
        <w:szCs w:val="20"/>
      </w:rPr>
      <w:t>Crown Copyright 2021</w:t>
    </w:r>
  </w:p>
  <w:p w:rsidR="00A13821" w:rsidRDefault="00A13821">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2A0" w:rsidRDefault="008F1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52135"/>
    <w:multiLevelType w:val="multilevel"/>
    <w:tmpl w:val="60B45C1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6C234D36"/>
    <w:multiLevelType w:val="multilevel"/>
    <w:tmpl w:val="C66EF3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21"/>
    <w:rsid w:val="008F12A0"/>
    <w:rsid w:val="00A13821"/>
    <w:rsid w:val="00C71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37E02A5"/>
  <w15:docId w15:val="{A1ABA687-CA52-46EC-BBDD-207B1CCF9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2030</Words>
  <Characters>11575</Characters>
  <Application>Microsoft Office Word</Application>
  <DocSecurity>0</DocSecurity>
  <Lines>96</Lines>
  <Paragraphs>27</Paragraphs>
  <ScaleCrop>false</ScaleCrop>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2020-02-27T14:12:00Z</dcterms:created>
  <dcterms:modified xsi:type="dcterms:W3CDTF">2021-03-01T11:32:00Z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